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9D40E1" w14:textId="77777777" w:rsidR="005C3907" w:rsidRPr="005C3907" w:rsidRDefault="005C3907" w:rsidP="005C39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Рисунок 1. Фактор XII в калликреин-кининовой системе ККС. </w:t>
      </w:r>
    </w:p>
    <w:p w14:paraId="2FCED639" w14:textId="77777777" w:rsidR="005C3907" w:rsidRPr="005C3907" w:rsidRDefault="005C3907" w:rsidP="005C39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Фактор XII (FXII) подвергается контактно-опосредованной активации в результате происходит высвобождение активной протеазы </w:t>
      </w:r>
      <w:proofErr w:type="spellStart"/>
      <w:r w:rsidRPr="005C3907">
        <w:rPr>
          <w:rFonts w:ascii="Times New Roman" w:eastAsia="Times New Roman" w:hAnsi="Times New Roman" w:cs="Times New Roman"/>
          <w:sz w:val="28"/>
          <w:szCs w:val="28"/>
          <w:lang w:eastAsia="ru-RU"/>
        </w:rPr>
        <w:t>FXIIa</w:t>
      </w:r>
      <w:proofErr w:type="spellEnd"/>
      <w:r w:rsidRPr="005C3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C3907">
        <w:rPr>
          <w:rFonts w:ascii="Times New Roman" w:eastAsia="Times New Roman" w:hAnsi="Times New Roman" w:cs="Times New Roman"/>
          <w:sz w:val="28"/>
          <w:szCs w:val="28"/>
          <w:lang w:eastAsia="ru-RU"/>
        </w:rPr>
        <w:t>FXIIa</w:t>
      </w:r>
      <w:proofErr w:type="spellEnd"/>
      <w:r w:rsidRPr="005C3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протеолитически активирует плазменный </w:t>
      </w:r>
      <w:proofErr w:type="spellStart"/>
      <w:r w:rsidRPr="005C39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прекалликреин</w:t>
      </w:r>
      <w:proofErr w:type="spellEnd"/>
      <w:r w:rsidRPr="005C3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(ПK), связанный с поверхностью клеток и циркулирующий в крови в виде комплекса с высокомолекулярным </w:t>
      </w:r>
      <w:proofErr w:type="spellStart"/>
      <w:r w:rsidRPr="005C3907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кининогеном</w:t>
      </w:r>
      <w:proofErr w:type="spellEnd"/>
      <w:r w:rsidRPr="005C3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(ВК), в активный плазменный калликреин (КК). КК высвобождает брадикинин (БK) из ВK путем протеолиза. Свободный БK индуцирует эндотелиальную сигнализацию при связывании с рецепторами B2, увеличивая сосудистую проницаемость.  Ингибитор C1-эстеразы (C1INH) является эндогенным ингибитором </w:t>
      </w:r>
      <w:proofErr w:type="spellStart"/>
      <w:r w:rsidRPr="005C3907">
        <w:rPr>
          <w:rFonts w:ascii="Times New Roman" w:eastAsia="Times New Roman" w:hAnsi="Times New Roman" w:cs="Times New Roman"/>
          <w:sz w:val="28"/>
          <w:szCs w:val="28"/>
          <w:lang w:eastAsia="ru-RU"/>
        </w:rPr>
        <w:t>FXIIa</w:t>
      </w:r>
      <w:proofErr w:type="spellEnd"/>
      <w:r w:rsidRPr="005C3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КК.</w:t>
      </w:r>
    </w:p>
    <w:p w14:paraId="2CFD246C" w14:textId="77777777" w:rsidR="005C3907" w:rsidRPr="005C3907" w:rsidRDefault="005C3907" w:rsidP="005C39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907">
        <w:rPr>
          <w:rFonts w:ascii="Times New Roman" w:eastAsia="Times New Roman" w:hAnsi="Times New Roman" w:cs="Times New Roman"/>
          <w:sz w:val="28"/>
          <w:szCs w:val="28"/>
          <w:lang w:eastAsia="ru-RU"/>
        </w:rPr>
        <w:t>FXII - фактор XII, КК - калликреин, С1-</w:t>
      </w:r>
      <w:r w:rsidRPr="005C39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INH</w:t>
      </w:r>
      <w:r w:rsidRPr="005C3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ингибитор C1-эстеразы, ПК- плазменный </w:t>
      </w:r>
      <w:proofErr w:type="spellStart"/>
      <w:r w:rsidRPr="005C39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прекалликреин</w:t>
      </w:r>
      <w:proofErr w:type="spellEnd"/>
      <w:r w:rsidRPr="005C3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ВК - </w:t>
      </w:r>
      <w:proofErr w:type="spellStart"/>
      <w:r w:rsidRPr="005C390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высокомоолекулярный</w:t>
      </w:r>
      <w:proofErr w:type="spellEnd"/>
      <w:r w:rsidRPr="005C3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3907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кининоген</w:t>
      </w:r>
      <w:proofErr w:type="spellEnd"/>
      <w:r w:rsidRPr="005C3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БК- брадикинин, </w:t>
      </w:r>
      <w:r w:rsidRPr="005C39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390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C39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5C39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рецептор брадикинина. </w:t>
      </w:r>
    </w:p>
    <w:p w14:paraId="066B034D" w14:textId="77777777" w:rsidR="005C3907" w:rsidRPr="005C3907" w:rsidRDefault="005C3907" w:rsidP="005C39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C39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Figure 1. Factor XII in the contact activation system (CAS).</w:t>
      </w:r>
      <w:r w:rsidRPr="005C39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 xml:space="preserve">Factor XII (FXII) undergoes contact-mediated activation, resulting in the release of the active protease </w:t>
      </w:r>
      <w:proofErr w:type="spellStart"/>
      <w:r w:rsidRPr="005C39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FXIIa</w:t>
      </w:r>
      <w:proofErr w:type="spellEnd"/>
      <w:r w:rsidRPr="005C39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proofErr w:type="spellStart"/>
      <w:r w:rsidRPr="005C39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FXIIa</w:t>
      </w:r>
      <w:proofErr w:type="spellEnd"/>
      <w:r w:rsidRPr="005C39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proteolytically activates plasma </w:t>
      </w:r>
      <w:proofErr w:type="spellStart"/>
      <w:r w:rsidRPr="005C39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prekallikrein</w:t>
      </w:r>
      <w:proofErr w:type="spellEnd"/>
      <w:r w:rsidRPr="005C39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(PK), which is associated with cell surfaces and circulates in the blood in complex with high-molecular-weight kininogen (HK), converting it into active plasma kallikrein (</w:t>
      </w:r>
      <w:proofErr w:type="spellStart"/>
      <w:r w:rsidRPr="005C39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PKa</w:t>
      </w:r>
      <w:proofErr w:type="spellEnd"/>
      <w:r w:rsidRPr="005C39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). KK cleaves bradykinin (BK) from HK via proteolysis. BK induces endothelial signaling by binding to B2 receptors, thereby increasing vascular permeability. C1 esterase inhibitor (C1INH) is the endogenous inhibitor of both </w:t>
      </w:r>
      <w:proofErr w:type="spellStart"/>
      <w:r w:rsidRPr="005C39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FXIIa</w:t>
      </w:r>
      <w:proofErr w:type="spellEnd"/>
      <w:r w:rsidRPr="005C39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and KK.</w:t>
      </w:r>
    </w:p>
    <w:p w14:paraId="526A6010" w14:textId="77777777" w:rsidR="005C3907" w:rsidRPr="005C3907" w:rsidRDefault="005C3907" w:rsidP="005C39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C39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FXII - factor XII, </w:t>
      </w:r>
      <w:proofErr w:type="spellStart"/>
      <w:r w:rsidRPr="005C39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PKa</w:t>
      </w:r>
      <w:proofErr w:type="spellEnd"/>
      <w:r w:rsidRPr="005C39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- plasma kallikrein, HK - high-molecular-weight kininogen, PK - plasma </w:t>
      </w:r>
      <w:proofErr w:type="spellStart"/>
      <w:r w:rsidRPr="005C39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prekallikrein</w:t>
      </w:r>
      <w:proofErr w:type="spellEnd"/>
      <w:r w:rsidRPr="005C39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C1INH - C1 esterase inhibitor, BK - bradykinin, B2R - Bradykinin receptor 2.</w:t>
      </w:r>
    </w:p>
    <w:p w14:paraId="1499BA4A" w14:textId="77777777" w:rsidR="006E13DB" w:rsidRPr="006E13DB" w:rsidRDefault="006E13DB" w:rsidP="005C3907"/>
    <w:p w14:paraId="0E819501" w14:textId="77777777" w:rsidR="006E13DB" w:rsidRPr="006E13DB" w:rsidRDefault="006E13DB" w:rsidP="006E13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Рисунок 2.  Визуализация структурного изменения белка </w:t>
      </w:r>
      <w:r w:rsidRPr="006E13D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6E1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XII при </w:t>
      </w:r>
      <w:proofErr w:type="spellStart"/>
      <w:r w:rsidRPr="006E13DB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миссенс</w:t>
      </w:r>
      <w:proofErr w:type="spellEnd"/>
      <w:r w:rsidRPr="006E13DB">
        <w:rPr>
          <w:rFonts w:ascii="Times New Roman" w:eastAsia="Times New Roman" w:hAnsi="Times New Roman" w:cs="Times New Roman"/>
          <w:sz w:val="28"/>
          <w:szCs w:val="28"/>
          <w:lang w:eastAsia="ru-RU"/>
        </w:rPr>
        <w:t>-мутациях p.Thr328Arg и p. Thr328Lys.</w:t>
      </w:r>
    </w:p>
    <w:p w14:paraId="1C3DEE41" w14:textId="77777777" w:rsidR="006E13DB" w:rsidRPr="006E13DB" w:rsidRDefault="006E13DB" w:rsidP="006E13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E13D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Figure 2. Visualization of structural changes in FXII protein caused by </w:t>
      </w:r>
      <w:proofErr w:type="gramStart"/>
      <w:r w:rsidRPr="006E13D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p.Thr</w:t>
      </w:r>
      <w:proofErr w:type="gramEnd"/>
      <w:r w:rsidRPr="006E13D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328Arg and p.Thr328Lys missense mutations.</w:t>
      </w:r>
    </w:p>
    <w:p w14:paraId="3FE2BD0D" w14:textId="77777777" w:rsidR="006E13DB" w:rsidRDefault="006E13DB" w:rsidP="005C3907"/>
    <w:p w14:paraId="153F8517" w14:textId="77777777" w:rsidR="006E13DB" w:rsidRPr="006E13DB" w:rsidRDefault="006E13DB" w:rsidP="006E13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Рисунок 3. Влияние замены p. Arg310Ser на стабильность белка </w:t>
      </w:r>
      <w:r w:rsidRPr="006E13D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6E1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</w:p>
    <w:p w14:paraId="40E1831F" w14:textId="77777777" w:rsidR="006E13DB" w:rsidRPr="006E13DB" w:rsidRDefault="006E13DB" w:rsidP="006E13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6E1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- Прогнозирование изменений свободной энергии при аминокислотной замене p. Arg310Ser в белке F12. Б - Сравнение структурно-функциональных характеристик аргинина и </w:t>
      </w:r>
      <w:proofErr w:type="spellStart"/>
      <w:r w:rsidRPr="006E13D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серина</w:t>
      </w:r>
      <w:proofErr w:type="spellEnd"/>
      <w:r w:rsidRPr="006E1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данным IMGT </w:t>
      </w:r>
      <w:proofErr w:type="spellStart"/>
      <w:r w:rsidRPr="006E13DB">
        <w:rPr>
          <w:rFonts w:ascii="Times New Roman" w:eastAsia="Times New Roman" w:hAnsi="Times New Roman" w:cs="Times New Roman"/>
          <w:sz w:val="28"/>
          <w:szCs w:val="28"/>
          <w:lang w:eastAsia="ru-RU"/>
        </w:rPr>
        <w:t>Aide-mémoire</w:t>
      </w:r>
      <w:proofErr w:type="spellEnd"/>
    </w:p>
    <w:p w14:paraId="267005D8" w14:textId="77777777" w:rsidR="006E13DB" w:rsidRPr="006E13DB" w:rsidRDefault="006E13DB" w:rsidP="006E13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E13D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Figure 3. Impact of the </w:t>
      </w:r>
      <w:proofErr w:type="gramStart"/>
      <w:r w:rsidRPr="006E13D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p.Arg</w:t>
      </w:r>
      <w:proofErr w:type="gramEnd"/>
      <w:r w:rsidRPr="006E13D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310Ser substitution on F12 protein stability</w:t>
      </w:r>
    </w:p>
    <w:p w14:paraId="329CF12F" w14:textId="77777777" w:rsidR="006E13DB" w:rsidRPr="006E13DB" w:rsidRDefault="006E13DB" w:rsidP="006E13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E13D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A - Prediction of free energy changes upon </w:t>
      </w:r>
      <w:proofErr w:type="gramStart"/>
      <w:r w:rsidRPr="006E13D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p.Arg</w:t>
      </w:r>
      <w:proofErr w:type="gramEnd"/>
      <w:r w:rsidRPr="006E13D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310Ser amino acid substitution in F12 protein. B - Comparison of structural and functional characteristics of arginine and serine according to IMGT Aide-mémoire data.</w:t>
      </w:r>
    </w:p>
    <w:p w14:paraId="4B5FFE1B" w14:textId="77777777" w:rsidR="006E13DB" w:rsidRDefault="006E13DB" w:rsidP="005C3907"/>
    <w:p w14:paraId="0D715703" w14:textId="33F0EB46" w:rsidR="006E13DB" w:rsidRPr="006E13DB" w:rsidRDefault="006E13DB" w:rsidP="006E13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6E1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Рисунок 4. Сравнение структурно-функциональных характеристик глутамина и гистидина согласно данным IMGT </w:t>
      </w:r>
      <w:proofErr w:type="spellStart"/>
      <w:r w:rsidRPr="006E13DB">
        <w:rPr>
          <w:rFonts w:ascii="Times New Roman" w:eastAsia="Times New Roman" w:hAnsi="Times New Roman" w:cs="Times New Roman"/>
          <w:sz w:val="28"/>
          <w:szCs w:val="28"/>
          <w:lang w:eastAsia="ru-RU"/>
        </w:rPr>
        <w:t>Aide-mémoire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6151C733" w14:textId="103F5E9A" w:rsidR="006E13DB" w:rsidRPr="006E13DB" w:rsidRDefault="006E13DB" w:rsidP="006E13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E13D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Figure 4. Comparison of structural and functional characteristics of glutamine and histidine according to IMGT Aide-mémoire data</w:t>
      </w:r>
      <w:r w:rsidRPr="006E13D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14:paraId="3E19100E" w14:textId="77777777" w:rsidR="006E13DB" w:rsidRPr="006E13DB" w:rsidRDefault="006E13DB" w:rsidP="006E13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09F6049F" w14:textId="77777777" w:rsidR="006E13DB" w:rsidRPr="006E13DB" w:rsidRDefault="006E13DB" w:rsidP="006E13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0458CC62" w14:textId="77777777" w:rsidR="006E13DB" w:rsidRPr="006E13DB" w:rsidRDefault="006E13DB" w:rsidP="005C3907">
      <w:pPr>
        <w:rPr>
          <w:lang w:val="en-US"/>
        </w:rPr>
      </w:pPr>
    </w:p>
    <w:sectPr w:rsidR="006E13DB" w:rsidRPr="006E1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099"/>
    <w:rsid w:val="005C3907"/>
    <w:rsid w:val="006E13DB"/>
    <w:rsid w:val="008C4282"/>
    <w:rsid w:val="00E52D6D"/>
    <w:rsid w:val="00EE5099"/>
    <w:rsid w:val="00F47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A981B"/>
  <w15:chartTrackingRefBased/>
  <w15:docId w15:val="{92F009A8-A5D0-4F69-ABDA-B1131B3EC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2398</Characters>
  <Application>Microsoft Office Word</Application>
  <DocSecurity>0</DocSecurity>
  <Lines>44</Lines>
  <Paragraphs>7</Paragraphs>
  <ScaleCrop>false</ScaleCrop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Sedykh</dc:creator>
  <cp:keywords/>
  <dc:description/>
  <cp:lastModifiedBy>Sedykh Anna</cp:lastModifiedBy>
  <cp:revision>2</cp:revision>
  <dcterms:created xsi:type="dcterms:W3CDTF">2025-05-29T08:46:00Z</dcterms:created>
  <dcterms:modified xsi:type="dcterms:W3CDTF">2025-05-29T08:46:00Z</dcterms:modified>
</cp:coreProperties>
</file>